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EA40" w14:textId="77777777" w:rsidR="009B4E29" w:rsidRDefault="009B4E29" w:rsidP="001102AA">
      <w:pPr>
        <w:spacing w:after="0" w:line="240" w:lineRule="auto"/>
        <w:rPr>
          <w:rFonts w:asciiTheme="minorHAnsi" w:hAnsiTheme="minorHAnsi" w:cstheme="minorHAnsi"/>
          <w:b/>
          <w:bCs/>
          <w:lang w:val="en-GB"/>
        </w:rPr>
      </w:pPr>
    </w:p>
    <w:p w14:paraId="724F24E6" w14:textId="1F14BEEA" w:rsidR="001102AA" w:rsidRPr="004860A1" w:rsidRDefault="001102AA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4860A1">
        <w:rPr>
          <w:rFonts w:asciiTheme="minorHAnsi" w:hAnsiTheme="minorHAnsi" w:cstheme="minorHAnsi"/>
          <w:b/>
          <w:bCs/>
          <w:lang w:val="en-GB"/>
        </w:rPr>
        <w:t>Association</w:t>
      </w:r>
      <w:r w:rsidRPr="004860A1">
        <w:rPr>
          <w:rFonts w:asciiTheme="minorHAnsi" w:hAnsiTheme="minorHAnsi" w:cstheme="minorHAnsi"/>
          <w:lang w:val="en-GB"/>
        </w:rPr>
        <w:t>:</w:t>
      </w:r>
      <w:r w:rsidRPr="004860A1">
        <w:rPr>
          <w:rFonts w:asciiTheme="minorHAnsi" w:hAnsiTheme="minorHAnsi" w:cstheme="minorHAnsi"/>
          <w:lang w:val="en-GB"/>
        </w:rPr>
        <w:tab/>
      </w:r>
      <w:r w:rsidR="00176918" w:rsidRPr="004860A1">
        <w:rPr>
          <w:rFonts w:asciiTheme="minorHAnsi" w:hAnsiTheme="minorHAnsi" w:cstheme="minorHAnsi"/>
          <w:i/>
          <w:iCs/>
          <w:lang w:val="en-GB"/>
        </w:rPr>
        <w:t xml:space="preserve">Institute des </w:t>
      </w:r>
      <w:proofErr w:type="spellStart"/>
      <w:r w:rsidR="00176918" w:rsidRPr="004860A1">
        <w:rPr>
          <w:rFonts w:asciiTheme="minorHAnsi" w:hAnsiTheme="minorHAnsi" w:cstheme="minorHAnsi"/>
          <w:i/>
          <w:iCs/>
          <w:lang w:val="en-GB"/>
        </w:rPr>
        <w:t>actuaires</w:t>
      </w:r>
      <w:proofErr w:type="spellEnd"/>
    </w:p>
    <w:p w14:paraId="7A96B1C3" w14:textId="022E76FC" w:rsidR="001102AA" w:rsidRPr="004860A1" w:rsidRDefault="001102AA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4B975FD0" w14:textId="393B8D26" w:rsidR="001102AA" w:rsidRDefault="001102AA" w:rsidP="000D7D92">
      <w:pPr>
        <w:spacing w:after="0" w:line="240" w:lineRule="auto"/>
        <w:rPr>
          <w:rFonts w:asciiTheme="minorHAnsi" w:hAnsiTheme="minorHAnsi" w:cstheme="minorHAnsi"/>
          <w:i/>
          <w:iCs/>
          <w:lang w:val="en-US"/>
        </w:rPr>
      </w:pPr>
      <w:r w:rsidRPr="00BC0A96">
        <w:rPr>
          <w:rFonts w:asciiTheme="minorHAnsi" w:hAnsiTheme="minorHAnsi" w:cstheme="minorHAnsi"/>
          <w:b/>
          <w:bCs/>
          <w:lang w:val="en-US"/>
        </w:rPr>
        <w:t>Education route</w:t>
      </w:r>
      <w:r w:rsidRPr="00BC0A96">
        <w:rPr>
          <w:rFonts w:asciiTheme="minorHAnsi" w:hAnsiTheme="minorHAnsi" w:cstheme="minorHAnsi"/>
          <w:lang w:val="en-US"/>
        </w:rPr>
        <w:t>:</w:t>
      </w:r>
      <w:r w:rsidRPr="00BC0A96">
        <w:rPr>
          <w:rFonts w:asciiTheme="minorHAnsi" w:hAnsiTheme="minorHAnsi" w:cstheme="minorHAnsi"/>
          <w:lang w:val="en-US"/>
        </w:rPr>
        <w:tab/>
      </w:r>
      <w:r w:rsidR="00BC0A96" w:rsidRPr="00BC0A96">
        <w:rPr>
          <w:rFonts w:asciiTheme="minorHAnsi" w:hAnsiTheme="minorHAnsi" w:cstheme="minorHAnsi"/>
          <w:i/>
          <w:iCs/>
          <w:lang w:val="en-US"/>
        </w:rPr>
        <w:t>The Institute d</w:t>
      </w:r>
      <w:r w:rsidR="00BC0A96">
        <w:rPr>
          <w:rFonts w:asciiTheme="minorHAnsi" w:hAnsiTheme="minorHAnsi" w:cstheme="minorHAnsi"/>
          <w:i/>
          <w:iCs/>
          <w:lang w:val="en-US"/>
        </w:rPr>
        <w:t xml:space="preserve">es </w:t>
      </w:r>
      <w:proofErr w:type="spellStart"/>
      <w:r w:rsidR="00BC0A96">
        <w:rPr>
          <w:rFonts w:asciiTheme="minorHAnsi" w:hAnsiTheme="minorHAnsi" w:cstheme="minorHAnsi"/>
          <w:i/>
          <w:iCs/>
          <w:lang w:val="en-US"/>
        </w:rPr>
        <w:t>actuaires</w:t>
      </w:r>
      <w:proofErr w:type="spellEnd"/>
      <w:r w:rsidR="00BC0A96">
        <w:rPr>
          <w:rFonts w:asciiTheme="minorHAnsi" w:hAnsiTheme="minorHAnsi" w:cstheme="minorHAnsi"/>
          <w:i/>
          <w:iCs/>
          <w:lang w:val="en-US"/>
        </w:rPr>
        <w:t xml:space="preserve"> has 3 forms of membership</w:t>
      </w:r>
      <w:r w:rsidR="000D7D92">
        <w:rPr>
          <w:rFonts w:asciiTheme="minorHAnsi" w:hAnsiTheme="minorHAnsi" w:cstheme="minorHAnsi"/>
          <w:i/>
          <w:iCs/>
          <w:lang w:val="en-US"/>
        </w:rPr>
        <w:t>:</w:t>
      </w:r>
    </w:p>
    <w:p w14:paraId="1DEEB88A" w14:textId="77777777" w:rsidR="000D7D92" w:rsidRPr="000D7D92" w:rsidRDefault="000D7D92" w:rsidP="001A5ECE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lang w:val="en-US"/>
        </w:rPr>
      </w:pPr>
      <w:r w:rsidRPr="000D7D92">
        <w:rPr>
          <w:rFonts w:asciiTheme="minorHAnsi" w:hAnsiTheme="minorHAnsi" w:cstheme="minorHAnsi"/>
          <w:lang w:val="en-US"/>
        </w:rPr>
        <w:t xml:space="preserve">Associate – this membership can be obtained after university study and defending </w:t>
      </w:r>
      <w:r w:rsidRPr="000D7D92">
        <w:rPr>
          <w:rFonts w:asciiTheme="minorHAnsi" w:hAnsiTheme="minorHAnsi" w:cstheme="minorHAnsi"/>
          <w:lang w:val="en-US"/>
        </w:rPr>
        <w:br/>
        <w:t>professional theses in front of the members of the institute</w:t>
      </w:r>
      <w:r>
        <w:rPr>
          <w:rFonts w:asciiTheme="minorHAnsi" w:hAnsiTheme="minorHAnsi" w:cstheme="minorHAnsi"/>
          <w:i/>
          <w:iCs/>
          <w:lang w:val="en-US"/>
        </w:rPr>
        <w:t xml:space="preserve"> </w:t>
      </w:r>
    </w:p>
    <w:p w14:paraId="381620FB" w14:textId="4476D5A3" w:rsidR="001A5ECE" w:rsidRDefault="001A5ECE" w:rsidP="001A5ECE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Qualified member – advanced training in professionalism, professional experience and activity report validated by a commission</w:t>
      </w:r>
    </w:p>
    <w:p w14:paraId="55F22699" w14:textId="6B4FCF49" w:rsidR="00C56D28" w:rsidRPr="001A5ECE" w:rsidRDefault="001A5ECE" w:rsidP="001A5ECE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Fully qualified member </w:t>
      </w:r>
      <w:r w:rsidR="000D7D92">
        <w:rPr>
          <w:rFonts w:asciiTheme="minorHAnsi" w:hAnsiTheme="minorHAnsi" w:cstheme="minorHAnsi"/>
          <w:lang w:val="en-US"/>
        </w:rPr>
        <w:t>–</w:t>
      </w:r>
      <w:r>
        <w:rPr>
          <w:rFonts w:asciiTheme="minorHAnsi" w:hAnsiTheme="minorHAnsi" w:cstheme="minorHAnsi"/>
          <w:lang w:val="en-US"/>
        </w:rPr>
        <w:t xml:space="preserve"> </w:t>
      </w:r>
      <w:r w:rsidR="000D7D92">
        <w:rPr>
          <w:rFonts w:asciiTheme="minorHAnsi" w:hAnsiTheme="minorHAnsi" w:cstheme="minorHAnsi"/>
          <w:lang w:val="en-US"/>
        </w:rPr>
        <w:t>need additionally comply with the CPD</w:t>
      </w:r>
      <w:r>
        <w:rPr>
          <w:rFonts w:asciiTheme="minorHAnsi" w:hAnsiTheme="minorHAnsi" w:cstheme="minorHAnsi"/>
          <w:lang w:val="en-US"/>
        </w:rPr>
        <w:t xml:space="preserve"> </w:t>
      </w:r>
    </w:p>
    <w:p w14:paraId="2984733A" w14:textId="594550EF" w:rsidR="001102AA" w:rsidRPr="00BC0A96" w:rsidRDefault="001102AA" w:rsidP="001102AA">
      <w:pPr>
        <w:spacing w:after="0" w:line="240" w:lineRule="auto"/>
        <w:rPr>
          <w:rFonts w:asciiTheme="minorHAnsi" w:hAnsiTheme="minorHAnsi" w:cstheme="minorHAnsi"/>
          <w:lang w:val="en-US"/>
        </w:rPr>
      </w:pPr>
    </w:p>
    <w:p w14:paraId="533ECAFF" w14:textId="3CD95610" w:rsidR="001102AA" w:rsidRDefault="00601B03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Findings</w:t>
      </w:r>
      <w:r>
        <w:rPr>
          <w:rFonts w:asciiTheme="minorHAnsi" w:hAnsiTheme="minorHAnsi" w:cstheme="minorHAnsi"/>
          <w:lang w:val="en-GB"/>
        </w:rPr>
        <w:t>:</w:t>
      </w:r>
    </w:p>
    <w:p w14:paraId="1ECC5A08" w14:textId="6495A437" w:rsidR="009142A1" w:rsidRPr="00882F5E" w:rsidRDefault="004860A1" w:rsidP="009142A1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  <w:r>
        <w:rPr>
          <w:rFonts w:asciiTheme="minorHAnsi" w:hAnsiTheme="minorHAnsi" w:cstheme="minorHAnsi"/>
          <w:i/>
          <w:iCs/>
          <w:lang w:val="en-GB"/>
        </w:rPr>
        <w:t>The first rank of membership “Associate” is obtained after graduating from one of ten training cen</w:t>
      </w:r>
      <w:r w:rsidR="005D06DF">
        <w:rPr>
          <w:rFonts w:asciiTheme="minorHAnsi" w:hAnsiTheme="minorHAnsi" w:cstheme="minorHAnsi"/>
          <w:i/>
          <w:iCs/>
          <w:lang w:val="en-GB"/>
        </w:rPr>
        <w:t>tre</w:t>
      </w:r>
      <w:r>
        <w:rPr>
          <w:rFonts w:asciiTheme="minorHAnsi" w:hAnsiTheme="minorHAnsi" w:cstheme="minorHAnsi"/>
          <w:i/>
          <w:iCs/>
          <w:lang w:val="en-GB"/>
        </w:rPr>
        <w:t xml:space="preserve">s. </w:t>
      </w:r>
      <w:r w:rsidR="00B55C2A">
        <w:rPr>
          <w:rFonts w:asciiTheme="minorHAnsi" w:hAnsiTheme="minorHAnsi" w:cstheme="minorHAnsi"/>
          <w:i/>
          <w:iCs/>
          <w:lang w:val="en-GB"/>
        </w:rPr>
        <w:t xml:space="preserve">Each of these training programs is compelled </w:t>
      </w:r>
      <w:r w:rsidR="00B55C2A" w:rsidRPr="00B55C2A">
        <w:rPr>
          <w:rFonts w:asciiTheme="minorHAnsi" w:hAnsiTheme="minorHAnsi" w:cstheme="minorHAnsi"/>
          <w:i/>
          <w:iCs/>
          <w:lang w:val="en-GB"/>
        </w:rPr>
        <w:t>to check that its graduated students acquired the skills contained in the French Core Syllabus</w:t>
      </w:r>
      <w:r w:rsidR="00B55C2A">
        <w:rPr>
          <w:rFonts w:asciiTheme="minorHAnsi" w:hAnsiTheme="minorHAnsi" w:cstheme="minorHAnsi"/>
          <w:i/>
          <w:iCs/>
          <w:lang w:val="en-GB"/>
        </w:rPr>
        <w:t xml:space="preserve">. The French Core Syllabus complies with the requirements of the new AAE Core Syllabus. The French association controls the compliance of the training programs to the Core Syllabus </w:t>
      </w:r>
      <w:r w:rsidR="00AA7C2B">
        <w:rPr>
          <w:rFonts w:asciiTheme="minorHAnsi" w:hAnsiTheme="minorHAnsi" w:cstheme="minorHAnsi"/>
          <w:i/>
          <w:iCs/>
          <w:lang w:val="en-GB"/>
        </w:rPr>
        <w:t>on a regular basis or if a training program has undergone a change (full report, examination process, list of teachers).</w:t>
      </w:r>
      <w:r w:rsidR="005E1DED">
        <w:rPr>
          <w:rFonts w:asciiTheme="minorHAnsi" w:hAnsiTheme="minorHAnsi" w:cstheme="minorHAnsi"/>
          <w:i/>
          <w:iCs/>
          <w:lang w:val="en-GB"/>
        </w:rPr>
        <w:t xml:space="preserve"> </w:t>
      </w:r>
      <w:r w:rsidR="00AA7C2B">
        <w:rPr>
          <w:rFonts w:asciiTheme="minorHAnsi" w:hAnsiTheme="minorHAnsi" w:cstheme="minorHAnsi"/>
          <w:i/>
          <w:iCs/>
          <w:lang w:val="en-GB"/>
        </w:rPr>
        <w:t xml:space="preserve">During this compliance check </w:t>
      </w:r>
      <w:r w:rsidR="005D06DF">
        <w:rPr>
          <w:rFonts w:asciiTheme="minorHAnsi" w:hAnsiTheme="minorHAnsi" w:cstheme="minorHAnsi"/>
          <w:i/>
          <w:iCs/>
          <w:lang w:val="en-GB"/>
        </w:rPr>
        <w:t>the training centres provide</w:t>
      </w:r>
      <w:r w:rsidR="005D06DF" w:rsidRPr="005D06DF">
        <w:rPr>
          <w:rFonts w:asciiTheme="minorHAnsi" w:hAnsiTheme="minorHAnsi" w:cstheme="minorHAnsi"/>
          <w:i/>
          <w:iCs/>
          <w:lang w:val="en-GB"/>
        </w:rPr>
        <w:t xml:space="preserve"> </w:t>
      </w:r>
      <w:r w:rsidR="005D06DF">
        <w:rPr>
          <w:rFonts w:asciiTheme="minorHAnsi" w:hAnsiTheme="minorHAnsi" w:cstheme="minorHAnsi"/>
          <w:i/>
          <w:iCs/>
          <w:lang w:val="en-GB"/>
        </w:rPr>
        <w:t xml:space="preserve">for each learning objective Bloom’s taxonomy. </w:t>
      </w:r>
      <w:r w:rsidR="005E1DED">
        <w:rPr>
          <w:rFonts w:asciiTheme="minorHAnsi" w:hAnsiTheme="minorHAnsi" w:cstheme="minorHAnsi"/>
          <w:i/>
          <w:iCs/>
          <w:lang w:val="en-GB"/>
        </w:rPr>
        <w:t xml:space="preserve">On this basis the French association was able to report an indication of Bloom’s taxonomy to the AAE education committee, which was helpful an assessing the compliance of the French </w:t>
      </w:r>
      <w:r w:rsidR="00BD4E64">
        <w:rPr>
          <w:rFonts w:asciiTheme="minorHAnsi" w:hAnsiTheme="minorHAnsi" w:cstheme="minorHAnsi"/>
          <w:i/>
          <w:iCs/>
          <w:lang w:val="en-GB"/>
        </w:rPr>
        <w:t>education for fully qualified actuaries with the AAE Core Syllabus.</w:t>
      </w:r>
    </w:p>
    <w:p w14:paraId="3CED80E6" w14:textId="2E9DCE55" w:rsidR="009142A1" w:rsidRDefault="009142A1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770152DD" w14:textId="17BDA6DD" w:rsidR="009142A1" w:rsidRDefault="00E20B03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  <w:r>
        <w:rPr>
          <w:noProof/>
        </w:rPr>
        <w:drawing>
          <wp:inline distT="0" distB="0" distL="0" distR="0" wp14:anchorId="61B73CD5" wp14:editId="42431D11">
            <wp:extent cx="5760720" cy="44837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8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FEB17" w14:textId="08D85B8E" w:rsidR="009142A1" w:rsidRPr="00882F5E" w:rsidRDefault="00882F5E" w:rsidP="009142A1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  <w:r w:rsidRPr="00882F5E">
        <w:rPr>
          <w:rFonts w:asciiTheme="minorHAnsi" w:hAnsiTheme="minorHAnsi" w:cstheme="minorHAnsi"/>
          <w:i/>
          <w:iCs/>
          <w:lang w:val="en-GB"/>
        </w:rPr>
        <w:t>(</w:t>
      </w:r>
      <w:proofErr w:type="gramStart"/>
      <w:r w:rsidRPr="00882F5E">
        <w:rPr>
          <w:rFonts w:asciiTheme="minorHAnsi" w:hAnsiTheme="minorHAnsi" w:cstheme="minorHAnsi"/>
          <w:i/>
          <w:iCs/>
          <w:lang w:val="en-GB"/>
        </w:rPr>
        <w:t>screenshot</w:t>
      </w:r>
      <w:proofErr w:type="gramEnd"/>
      <w:r w:rsidRPr="00882F5E">
        <w:rPr>
          <w:rFonts w:asciiTheme="minorHAnsi" w:hAnsiTheme="minorHAnsi" w:cstheme="minorHAnsi"/>
          <w:i/>
          <w:iCs/>
          <w:lang w:val="en-GB"/>
        </w:rPr>
        <w:t xml:space="preserve"> excel spreadsheet)</w:t>
      </w:r>
    </w:p>
    <w:p w14:paraId="196CF15E" w14:textId="0374659D" w:rsidR="009142A1" w:rsidRDefault="009142A1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30D399F5" w14:textId="77777777" w:rsidR="009B4E29" w:rsidRDefault="009B4E29">
      <w:pPr>
        <w:spacing w:line="259" w:lineRule="auto"/>
        <w:jc w:val="left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br w:type="page"/>
      </w:r>
    </w:p>
    <w:p w14:paraId="60FBE990" w14:textId="2DFBD2D2" w:rsidR="009142A1" w:rsidRDefault="009142A1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lastRenderedPageBreak/>
        <w:t>Recommendation</w:t>
      </w:r>
      <w:r>
        <w:rPr>
          <w:rFonts w:asciiTheme="minorHAnsi" w:hAnsiTheme="minorHAnsi" w:cstheme="minorHAnsi"/>
          <w:lang w:val="en-GB"/>
        </w:rPr>
        <w:t xml:space="preserve">: </w:t>
      </w:r>
      <w:r>
        <w:rPr>
          <w:rFonts w:asciiTheme="minorHAnsi" w:hAnsiTheme="minorHAnsi" w:cstheme="minorHAnsi"/>
          <w:lang w:val="en-GB"/>
        </w:rPr>
        <w:tab/>
      </w:r>
    </w:p>
    <w:p w14:paraId="3B2FACD2" w14:textId="40C61369" w:rsidR="000A02A7" w:rsidRDefault="00B82DDE" w:rsidP="00882F5E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  <w:r w:rsidRPr="00882F5E">
        <w:rPr>
          <w:rFonts w:asciiTheme="minorHAnsi" w:hAnsiTheme="minorHAnsi" w:cstheme="minorHAnsi"/>
          <w:i/>
          <w:iCs/>
          <w:lang w:val="en-GB"/>
        </w:rPr>
        <w:t xml:space="preserve">Based on the assessment the education route </w:t>
      </w:r>
      <w:r w:rsidR="007F4BBD">
        <w:rPr>
          <w:rFonts w:asciiTheme="minorHAnsi" w:hAnsiTheme="minorHAnsi" w:cstheme="minorHAnsi"/>
          <w:i/>
          <w:iCs/>
          <w:lang w:val="en-GB"/>
        </w:rPr>
        <w:t xml:space="preserve">for Fully qualified actuary </w:t>
      </w:r>
      <w:r w:rsidR="000E4F30">
        <w:rPr>
          <w:rFonts w:asciiTheme="minorHAnsi" w:hAnsiTheme="minorHAnsi" w:cstheme="minorHAnsi"/>
          <w:i/>
          <w:iCs/>
          <w:lang w:val="en-GB"/>
        </w:rPr>
        <w:t xml:space="preserve">in </w:t>
      </w:r>
      <w:r w:rsidR="000E4F30" w:rsidRPr="00BC0A96">
        <w:rPr>
          <w:rFonts w:asciiTheme="minorHAnsi" w:hAnsiTheme="minorHAnsi" w:cstheme="minorHAnsi"/>
          <w:i/>
          <w:iCs/>
          <w:lang w:val="en-US"/>
        </w:rPr>
        <w:t>The Institute d</w:t>
      </w:r>
      <w:r w:rsidR="000E4F30">
        <w:rPr>
          <w:rFonts w:asciiTheme="minorHAnsi" w:hAnsiTheme="minorHAnsi" w:cstheme="minorHAnsi"/>
          <w:i/>
          <w:iCs/>
          <w:lang w:val="en-US"/>
        </w:rPr>
        <w:t xml:space="preserve">es </w:t>
      </w:r>
      <w:proofErr w:type="spellStart"/>
      <w:r w:rsidR="000E4F30">
        <w:rPr>
          <w:rFonts w:asciiTheme="minorHAnsi" w:hAnsiTheme="minorHAnsi" w:cstheme="minorHAnsi"/>
          <w:i/>
          <w:iCs/>
          <w:lang w:val="en-US"/>
        </w:rPr>
        <w:t>actuaires</w:t>
      </w:r>
      <w:proofErr w:type="spellEnd"/>
      <w:r w:rsidR="000E4F30">
        <w:rPr>
          <w:rFonts w:asciiTheme="minorHAnsi" w:hAnsiTheme="minorHAnsi" w:cstheme="minorHAnsi"/>
          <w:i/>
          <w:iCs/>
          <w:lang w:val="en-GB"/>
        </w:rPr>
        <w:t xml:space="preserve"> </w:t>
      </w:r>
      <w:r w:rsidR="00882F5E" w:rsidRPr="00882F5E">
        <w:rPr>
          <w:rFonts w:asciiTheme="minorHAnsi" w:hAnsiTheme="minorHAnsi" w:cstheme="minorHAnsi"/>
          <w:i/>
          <w:iCs/>
          <w:lang w:val="en-GB"/>
        </w:rPr>
        <w:t xml:space="preserve"> </w:t>
      </w:r>
      <w:r w:rsidRPr="00882F5E">
        <w:rPr>
          <w:rFonts w:asciiTheme="minorHAnsi" w:hAnsiTheme="minorHAnsi" w:cstheme="minorHAnsi"/>
          <w:i/>
          <w:iCs/>
          <w:lang w:val="en-GB"/>
        </w:rPr>
        <w:t xml:space="preserve">fulfils the requirements of the AAE Core Syllabus. </w:t>
      </w:r>
    </w:p>
    <w:p w14:paraId="09E380F5" w14:textId="77D6FA5D" w:rsidR="009B4E29" w:rsidRDefault="009B4E29" w:rsidP="00882F5E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0D4FA6F1" w14:textId="4C5D506D" w:rsidR="009B4E29" w:rsidRPr="008F07C7" w:rsidRDefault="009B4E29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8F07C7">
        <w:rPr>
          <w:rFonts w:asciiTheme="minorHAnsi" w:hAnsiTheme="minorHAnsi" w:cstheme="minorHAnsi"/>
          <w:lang w:val="en-GB"/>
        </w:rPr>
        <w:t>Review: Zuzana Weber</w:t>
      </w:r>
    </w:p>
    <w:p w14:paraId="04687BCE" w14:textId="0D76AE6F" w:rsidR="009B4E29" w:rsidRDefault="009B4E29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8F07C7">
        <w:rPr>
          <w:rFonts w:asciiTheme="minorHAnsi" w:hAnsiTheme="minorHAnsi" w:cstheme="minorHAnsi"/>
          <w:lang w:val="en-GB"/>
        </w:rPr>
        <w:t>Co – review: Olivier Steiger</w:t>
      </w:r>
    </w:p>
    <w:p w14:paraId="1D0E868F" w14:textId="514CD232" w:rsidR="008F07C7" w:rsidRDefault="008F07C7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0B28B57D" w14:textId="31027521" w:rsidR="008F07C7" w:rsidRPr="008F07C7" w:rsidRDefault="008F07C7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Date: 30/09/2022</w:t>
      </w:r>
    </w:p>
    <w:p w14:paraId="65526C1F" w14:textId="260ABC60" w:rsidR="008F07C7" w:rsidRDefault="008F07C7" w:rsidP="00882F5E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04E983EC" w14:textId="77777777" w:rsidR="008F07C7" w:rsidRDefault="008F07C7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</w:p>
    <w:sectPr w:rsidR="008F07C7" w:rsidSect="008F07C7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BF356" w14:textId="77777777" w:rsidR="00B709F3" w:rsidRDefault="00B709F3" w:rsidP="00971B74">
      <w:pPr>
        <w:spacing w:after="0" w:line="240" w:lineRule="auto"/>
      </w:pPr>
      <w:r>
        <w:separator/>
      </w:r>
    </w:p>
  </w:endnote>
  <w:endnote w:type="continuationSeparator" w:id="0">
    <w:p w14:paraId="28E23CB3" w14:textId="77777777" w:rsidR="00B709F3" w:rsidRDefault="00B709F3" w:rsidP="00971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6BFDE" w14:textId="77777777" w:rsidR="00B709F3" w:rsidRDefault="00B709F3" w:rsidP="00971B74">
      <w:pPr>
        <w:spacing w:after="0" w:line="240" w:lineRule="auto"/>
      </w:pPr>
      <w:r>
        <w:separator/>
      </w:r>
    </w:p>
  </w:footnote>
  <w:footnote w:type="continuationSeparator" w:id="0">
    <w:p w14:paraId="15EB97B8" w14:textId="77777777" w:rsidR="00B709F3" w:rsidRDefault="00B709F3" w:rsidP="00971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61A3A"/>
    <w:multiLevelType w:val="hybridMultilevel"/>
    <w:tmpl w:val="C2F0E7EC"/>
    <w:lvl w:ilvl="0" w:tplc="9EE6621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2094F8C"/>
    <w:multiLevelType w:val="hybridMultilevel"/>
    <w:tmpl w:val="E7FA18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2AA"/>
    <w:rsid w:val="000A02A7"/>
    <w:rsid w:val="000D1E9B"/>
    <w:rsid w:val="000D7D92"/>
    <w:rsid w:val="000E4F30"/>
    <w:rsid w:val="001102AA"/>
    <w:rsid w:val="00176918"/>
    <w:rsid w:val="001A5ECE"/>
    <w:rsid w:val="001E392B"/>
    <w:rsid w:val="002D4959"/>
    <w:rsid w:val="003A06EA"/>
    <w:rsid w:val="004860A1"/>
    <w:rsid w:val="005C48E0"/>
    <w:rsid w:val="005D06DF"/>
    <w:rsid w:val="005E1DED"/>
    <w:rsid w:val="00601B03"/>
    <w:rsid w:val="00682671"/>
    <w:rsid w:val="006A1931"/>
    <w:rsid w:val="00771F0B"/>
    <w:rsid w:val="00790538"/>
    <w:rsid w:val="007D07CC"/>
    <w:rsid w:val="007F4BBD"/>
    <w:rsid w:val="00825282"/>
    <w:rsid w:val="00882F5E"/>
    <w:rsid w:val="008905BC"/>
    <w:rsid w:val="008F07C7"/>
    <w:rsid w:val="009142A1"/>
    <w:rsid w:val="00971B74"/>
    <w:rsid w:val="009B4E29"/>
    <w:rsid w:val="00AA7C2B"/>
    <w:rsid w:val="00AF4D1F"/>
    <w:rsid w:val="00B55C2A"/>
    <w:rsid w:val="00B709F3"/>
    <w:rsid w:val="00B82DDE"/>
    <w:rsid w:val="00BC0A96"/>
    <w:rsid w:val="00BD4E64"/>
    <w:rsid w:val="00C56D28"/>
    <w:rsid w:val="00D9118C"/>
    <w:rsid w:val="00DD6487"/>
    <w:rsid w:val="00E20B03"/>
    <w:rsid w:val="00E81553"/>
    <w:rsid w:val="00EA71E2"/>
    <w:rsid w:val="00E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1659FC"/>
  <w15:chartTrackingRefBased/>
  <w15:docId w15:val="{1EC1306C-C477-4BDD-90A6-5DB35925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Hannah praktikum"/>
    <w:qFormat/>
    <w:rsid w:val="005C48E0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2A1"/>
    <w:pPr>
      <w:ind w:left="720"/>
      <w:contextualSpacing/>
    </w:pPr>
  </w:style>
  <w:style w:type="paragraph" w:styleId="Revision">
    <w:name w:val="Revision"/>
    <w:hidden/>
    <w:uiPriority w:val="99"/>
    <w:semiHidden/>
    <w:rsid w:val="004860A1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Aktuarvereinigung DAV e.V.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Wergen</dc:creator>
  <cp:keywords/>
  <dc:description/>
  <cp:lastModifiedBy>Zuzana Weber</cp:lastModifiedBy>
  <cp:revision>3</cp:revision>
  <dcterms:created xsi:type="dcterms:W3CDTF">2022-09-30T07:58:00Z</dcterms:created>
  <dcterms:modified xsi:type="dcterms:W3CDTF">2022-09-30T10:54:00Z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7ed875-cb67-40d7-9ea6-a804b08b1148_Enabled">
    <vt:lpwstr>true</vt:lpwstr>
  </property>
  <property fmtid="{D5CDD505-2E9C-101B-9397-08002B2CF9AE}" pid="3" name="MSIP_Label_9a7ed875-cb67-40d7-9ea6-a804b08b1148_SetDate">
    <vt:lpwstr>2022-09-19T13:26:54Z</vt:lpwstr>
  </property>
  <property fmtid="{D5CDD505-2E9C-101B-9397-08002B2CF9AE}" pid="4" name="MSIP_Label_9a7ed875-cb67-40d7-9ea6-a804b08b1148_Method">
    <vt:lpwstr>Privileged</vt:lpwstr>
  </property>
  <property fmtid="{D5CDD505-2E9C-101B-9397-08002B2CF9AE}" pid="5" name="MSIP_Label_9a7ed875-cb67-40d7-9ea6-a804b08b1148_Name">
    <vt:lpwstr>9a7ed875-cb67-40d7-9ea6-a804b08b1148</vt:lpwstr>
  </property>
  <property fmtid="{D5CDD505-2E9C-101B-9397-08002B2CF9AE}" pid="6" name="MSIP_Label_9a7ed875-cb67-40d7-9ea6-a804b08b1148_SiteId">
    <vt:lpwstr>473672ba-cd07-4371-a2ae-788b4c61840e</vt:lpwstr>
  </property>
  <property fmtid="{D5CDD505-2E9C-101B-9397-08002B2CF9AE}" pid="7" name="MSIP_Label_9a7ed875-cb67-40d7-9ea6-a804b08b1148_ActionId">
    <vt:lpwstr>c6cb9e5c-9d5c-409f-a9ea-8a3c997ebc31</vt:lpwstr>
  </property>
  <property fmtid="{D5CDD505-2E9C-101B-9397-08002B2CF9AE}" pid="8" name="MSIP_Label_9a7ed875-cb67-40d7-9ea6-a804b08b1148_ContentBits">
    <vt:lpwstr>0</vt:lpwstr>
  </property>
</Properties>
</file>